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EA4" w:rsidRDefault="00B36EA4" w:rsidP="00B36EA4">
      <w:r>
        <w:t>(For ISV Royalty Program Only)</w:t>
      </w:r>
    </w:p>
    <w:tbl>
      <w:tblPr>
        <w:tblW w:w="9360" w:type="dxa"/>
        <w:tblInd w:w="108" w:type="dxa"/>
        <w:tblLook w:val="01E0" w:firstRow="1" w:lastRow="1" w:firstColumn="1" w:lastColumn="1" w:noHBand="0" w:noVBand="0"/>
      </w:tblPr>
      <w:tblGrid>
        <w:gridCol w:w="9360"/>
      </w:tblGrid>
      <w:tr w:rsidR="00B36EA4" w:rsidTr="00666184">
        <w:trPr>
          <w:trHeight w:hRule="exact" w:val="462"/>
        </w:trPr>
        <w:tc>
          <w:tcPr>
            <w:tcW w:w="10710" w:type="dxa"/>
            <w:shd w:val="clear" w:color="auto" w:fill="000080"/>
          </w:tcPr>
          <w:p w:rsidR="00B36EA4" w:rsidRPr="00311365" w:rsidRDefault="00B36EA4" w:rsidP="00666184">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2012</w:t>
            </w:r>
          </w:p>
        </w:tc>
      </w:tr>
      <w:tr w:rsidR="00B36EA4" w:rsidTr="00666184">
        <w:tblPrEx>
          <w:tblCellMar>
            <w:left w:w="115" w:type="dxa"/>
            <w:right w:w="115" w:type="dxa"/>
          </w:tblCellMar>
        </w:tblPrEx>
        <w:trPr>
          <w:trHeight w:hRule="exact" w:val="72"/>
        </w:trPr>
        <w:tc>
          <w:tcPr>
            <w:tcW w:w="10710" w:type="dxa"/>
            <w:vAlign w:val="center"/>
          </w:tcPr>
          <w:p w:rsidR="00B36EA4" w:rsidRDefault="00B36EA4" w:rsidP="00666184">
            <w:pPr>
              <w:rPr>
                <w:rFonts w:cs="Times New Roman"/>
              </w:rPr>
            </w:pPr>
          </w:p>
        </w:tc>
      </w:tr>
      <w:tr w:rsidR="00B36EA4" w:rsidTr="00666184">
        <w:tblPrEx>
          <w:tblCellMar>
            <w:left w:w="115" w:type="dxa"/>
            <w:right w:w="115" w:type="dxa"/>
          </w:tblCellMar>
        </w:tblPrEx>
        <w:trPr>
          <w:trHeight w:hRule="exact" w:val="720"/>
        </w:trPr>
        <w:tc>
          <w:tcPr>
            <w:tcW w:w="10710" w:type="dxa"/>
          </w:tcPr>
          <w:p w:rsidR="00B36EA4" w:rsidRDefault="00B36EA4" w:rsidP="00666184">
            <w:pPr>
              <w:pStyle w:val="LicenseNumberChar"/>
            </w:pPr>
          </w:p>
          <w:p w:rsidR="00B36EA4" w:rsidRPr="00BB5C88" w:rsidRDefault="00B36EA4" w:rsidP="00666184">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sz w:val="24"/>
                <w:szCs w:val="24"/>
                <w:vertAlign w:val="superscript"/>
              </w:rPr>
              <w:footnoteReference w:id="1"/>
            </w:r>
          </w:p>
        </w:tc>
      </w:tr>
      <w:tr w:rsidR="00B36EA4" w:rsidTr="00666184">
        <w:trPr>
          <w:trHeight w:val="50"/>
        </w:trPr>
        <w:tc>
          <w:tcPr>
            <w:tcW w:w="10710" w:type="dxa"/>
          </w:tcPr>
          <w:p w:rsidR="00B36EA4" w:rsidRDefault="00B36EA4" w:rsidP="00666184">
            <w:pPr>
              <w:rPr>
                <w:rFonts w:cs="Times New Roman"/>
              </w:rPr>
            </w:pPr>
          </w:p>
        </w:tc>
      </w:tr>
      <w:tr w:rsidR="00B36EA4" w:rsidTr="00666184">
        <w:tblPrEx>
          <w:tblCellMar>
            <w:left w:w="115" w:type="dxa"/>
            <w:right w:w="115" w:type="dxa"/>
          </w:tblCellMar>
        </w:tblPrEx>
        <w:trPr>
          <w:trHeight w:hRule="exact" w:val="486"/>
        </w:trPr>
        <w:tc>
          <w:tcPr>
            <w:tcW w:w="10710" w:type="dxa"/>
            <w:shd w:val="clear" w:color="auto" w:fill="000080"/>
            <w:vAlign w:val="center"/>
          </w:tcPr>
          <w:p w:rsidR="00B36EA4" w:rsidRPr="00FB18EF" w:rsidRDefault="00B36EA4" w:rsidP="00666184">
            <w:pPr>
              <w:pStyle w:val="Heading2"/>
              <w:numPr>
                <w:ilvl w:val="0"/>
                <w:numId w:val="0"/>
              </w:numPr>
              <w:tabs>
                <w:tab w:val="left" w:pos="720"/>
              </w:tabs>
            </w:pPr>
            <w:r w:rsidRPr="00213F31">
              <w:t>END-USER LICENSE AGREEMENT</w:t>
            </w:r>
          </w:p>
          <w:p w:rsidR="00B36EA4" w:rsidRDefault="00B36EA4" w:rsidP="00666184"/>
          <w:p w:rsidR="00B36EA4" w:rsidRDefault="00B36EA4" w:rsidP="00666184"/>
        </w:tc>
      </w:tr>
    </w:tbl>
    <w:p w:rsidR="00B36EA4" w:rsidRPr="00B26F26" w:rsidRDefault="00B36EA4" w:rsidP="00B36EA4">
      <w:pPr>
        <w:widowControl w:val="0"/>
        <w:rPr>
          <w:rFonts w:eastAsia="SimSun"/>
          <w:sz w:val="20"/>
          <w:szCs w:val="20"/>
        </w:rPr>
      </w:pPr>
      <w:r w:rsidRPr="00FD71BE">
        <w:rPr>
          <w:rFonts w:eastAsia="SimSun"/>
          <w:sz w:val="20"/>
          <w:szCs w:val="20"/>
        </w:rPr>
        <w:t xml:space="preserve">These license terms are an agreement between </w:t>
      </w:r>
      <w:r>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Pr>
          <w:rFonts w:eastAsia="SimSun"/>
          <w:sz w:val="20"/>
          <w:szCs w:val="20"/>
        </w:rPr>
        <w:t>software</w:t>
      </w:r>
      <w:r w:rsidRPr="00FD71BE">
        <w:rPr>
          <w:rFonts w:eastAsia="SimSun"/>
          <w:sz w:val="20"/>
          <w:szCs w:val="20"/>
        </w:rPr>
        <w:t xml:space="preserve"> (</w:t>
      </w:r>
      <w:r>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B36EA4" w:rsidRPr="00B26F26" w:rsidRDefault="00B36EA4" w:rsidP="00B36EA4">
      <w:pPr>
        <w:pStyle w:val="Bullet2"/>
        <w:widowControl w:val="0"/>
        <w:ind w:hanging="360"/>
        <w:rPr>
          <w:rFonts w:eastAsia="SimSun"/>
          <w:sz w:val="20"/>
          <w:szCs w:val="20"/>
        </w:rPr>
      </w:pPr>
      <w:r w:rsidRPr="00B26F26">
        <w:rPr>
          <w:rFonts w:eastAsia="SimSun"/>
          <w:sz w:val="20"/>
          <w:szCs w:val="20"/>
        </w:rPr>
        <w:t>updates,</w:t>
      </w:r>
    </w:p>
    <w:p w:rsidR="00B36EA4" w:rsidRPr="00B26F26" w:rsidRDefault="00B36EA4" w:rsidP="00B36EA4">
      <w:pPr>
        <w:pStyle w:val="Bullet2"/>
        <w:widowControl w:val="0"/>
        <w:ind w:hanging="360"/>
        <w:rPr>
          <w:rFonts w:eastAsia="SimSun"/>
          <w:sz w:val="20"/>
          <w:szCs w:val="20"/>
        </w:rPr>
      </w:pPr>
      <w:r w:rsidRPr="00B26F26">
        <w:rPr>
          <w:rFonts w:eastAsia="SimSun"/>
          <w:sz w:val="20"/>
          <w:szCs w:val="20"/>
        </w:rPr>
        <w:t>supplements,</w:t>
      </w:r>
      <w:r>
        <w:rPr>
          <w:rFonts w:eastAsia="SimSun"/>
          <w:sz w:val="20"/>
          <w:szCs w:val="20"/>
        </w:rPr>
        <w:t xml:space="preserve"> and</w:t>
      </w:r>
    </w:p>
    <w:p w:rsidR="00B36EA4" w:rsidRPr="00B26F26" w:rsidRDefault="00B36EA4" w:rsidP="00B36EA4">
      <w:pPr>
        <w:pStyle w:val="Bullet2"/>
        <w:widowControl w:val="0"/>
        <w:ind w:hanging="360"/>
        <w:rPr>
          <w:rFonts w:eastAsia="SimSun"/>
          <w:sz w:val="20"/>
          <w:szCs w:val="20"/>
        </w:rPr>
      </w:pPr>
      <w:r w:rsidRPr="00B26F26">
        <w:rPr>
          <w:rFonts w:eastAsia="SimSun"/>
          <w:sz w:val="20"/>
          <w:szCs w:val="20"/>
        </w:rPr>
        <w:t>Internet-based services</w:t>
      </w:r>
    </w:p>
    <w:p w:rsidR="00B36EA4" w:rsidRPr="00B26F26" w:rsidRDefault="00B36EA4" w:rsidP="00B36EA4">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Pr="004F24FC">
        <w:rPr>
          <w:rFonts w:eastAsia="SimSun"/>
          <w:sz w:val="20"/>
          <w:szCs w:val="20"/>
        </w:rPr>
        <w:t>Microsoft Corporation or one of its affiliates (collectively, “Microsoft”) has licensed the software to the Licensor.</w:t>
      </w:r>
    </w:p>
    <w:p w:rsidR="00B36EA4" w:rsidRPr="00B26F26" w:rsidRDefault="00B36EA4" w:rsidP="00B36EA4">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Pr>
          <w:rFonts w:eastAsia="SimSun"/>
          <w:sz w:val="20"/>
          <w:szCs w:val="20"/>
        </w:rPr>
        <w:t>PLACE OF PURCHASE</w:t>
      </w:r>
      <w:r w:rsidRPr="00B26F26">
        <w:rPr>
          <w:rFonts w:eastAsia="SimSun"/>
          <w:sz w:val="20"/>
          <w:szCs w:val="20"/>
        </w:rPr>
        <w:t xml:space="preserve"> FOR A REFUND OR CREDIT.</w:t>
      </w:r>
    </w:p>
    <w:p w:rsidR="00B36EA4" w:rsidRDefault="00B36EA4" w:rsidP="00B36EA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36EA4" w:rsidRPr="009043A7" w:rsidTr="00666184">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36EA4" w:rsidRPr="009043A7" w:rsidRDefault="00B36EA4" w:rsidP="00666184">
            <w:pPr>
              <w:ind w:right="-115"/>
              <w:rPr>
                <w:i/>
                <w:sz w:val="18"/>
                <w:szCs w:val="18"/>
              </w:rPr>
            </w:pPr>
          </w:p>
          <w:p w:rsidR="00B36EA4" w:rsidRPr="009043A7" w:rsidRDefault="00B36EA4" w:rsidP="00666184">
            <w:pPr>
              <w:pStyle w:val="Heading1"/>
              <w:numPr>
                <w:ilvl w:val="0"/>
                <w:numId w:val="0"/>
              </w:numPr>
              <w:tabs>
                <w:tab w:val="num" w:pos="360"/>
              </w:tabs>
              <w:ind w:left="357" w:right="-115" w:hanging="357"/>
              <w:rPr>
                <w:sz w:val="18"/>
                <w:szCs w:val="18"/>
              </w:rPr>
            </w:pPr>
            <w:r>
              <w:rPr>
                <w:sz w:val="18"/>
                <w:szCs w:val="18"/>
                <w:vertAlign w:val="superscript"/>
              </w:rPr>
              <w:fldChar w:fldCharType="begin"/>
            </w:r>
            <w:r w:rsidRPr="009043A7">
              <w:rPr>
                <w:sz w:val="18"/>
                <w:szCs w:val="18"/>
                <w:vertAlign w:val="superscript"/>
              </w:rPr>
              <w:instrText>tc "Microsoft( Application Center 2000" \f C \l 1</w:instrText>
            </w:r>
            <w:r>
              <w:rPr>
                <w:sz w:val="18"/>
                <w:szCs w:val="18"/>
                <w:vertAlign w:val="superscript"/>
              </w:rPr>
              <w:fldChar w:fldCharType="end"/>
            </w:r>
            <w:r>
              <w:rPr>
                <w:sz w:val="18"/>
                <w:szCs w:val="18"/>
                <w:vertAlign w:val="superscript"/>
              </w:rPr>
              <w:t xml:space="preserve"> </w:t>
            </w:r>
            <w:r>
              <w:rPr>
                <w:sz w:val="18"/>
                <w:szCs w:val="18"/>
              </w:rPr>
              <w:t xml:space="preserve">                  </w:t>
            </w:r>
          </w:p>
        </w:tc>
      </w:tr>
    </w:tbl>
    <w:p w:rsidR="00B36EA4" w:rsidRPr="00B26F26" w:rsidRDefault="00B36EA4" w:rsidP="00B36EA4">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B36EA4" w:rsidRPr="00B26F26" w:rsidRDefault="00B36EA4" w:rsidP="00B36EA4">
      <w:pPr>
        <w:pStyle w:val="Preamble"/>
        <w:widowControl w:val="0"/>
        <w:rPr>
          <w:rFonts w:eastAsia="SimSun"/>
          <w:sz w:val="20"/>
          <w:szCs w:val="20"/>
        </w:rPr>
      </w:pPr>
      <w:r w:rsidRPr="00B26F26">
        <w:rPr>
          <w:rFonts w:eastAsia="SimSun"/>
          <w:sz w:val="20"/>
          <w:szCs w:val="20"/>
        </w:rPr>
        <w:t>IF YOU COMPLY WITH THESE LICENSE TERMS, YOU HAVE THE RIGHTS BELOW FOR EACH LICENSE YOU ACQUIRE.</w:t>
      </w:r>
    </w:p>
    <w:p w:rsidR="00B36EA4" w:rsidRPr="00B26F26" w:rsidRDefault="00B36EA4" w:rsidP="00B36EA4">
      <w:pPr>
        <w:pStyle w:val="Heading1"/>
        <w:widowControl w:val="0"/>
        <w:ind w:left="360" w:hanging="360"/>
        <w:rPr>
          <w:rFonts w:eastAsia="SimSun"/>
          <w:sz w:val="20"/>
          <w:szCs w:val="20"/>
        </w:rPr>
      </w:pPr>
      <w:r w:rsidRPr="00B26F26">
        <w:rPr>
          <w:rFonts w:eastAsia="SimSun"/>
          <w:sz w:val="20"/>
          <w:szCs w:val="20"/>
        </w:rPr>
        <w:t>OVERVIEW.</w:t>
      </w:r>
    </w:p>
    <w:p w:rsidR="00B36EA4" w:rsidRPr="00B26F26" w:rsidRDefault="00B36EA4" w:rsidP="00B36EA4">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B36EA4" w:rsidRPr="00B26F26" w:rsidRDefault="00B36EA4" w:rsidP="00B36EA4">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B36EA4" w:rsidRPr="00B26F26" w:rsidRDefault="00B36EA4" w:rsidP="00B36EA4">
      <w:pPr>
        <w:pStyle w:val="Heading1"/>
        <w:widowControl w:val="0"/>
        <w:ind w:left="360" w:hanging="360"/>
        <w:rPr>
          <w:rFonts w:eastAsia="SimSun"/>
          <w:sz w:val="20"/>
          <w:szCs w:val="20"/>
        </w:rPr>
      </w:pPr>
      <w:r w:rsidRPr="00B26F26">
        <w:rPr>
          <w:rFonts w:eastAsia="SimSun"/>
          <w:sz w:val="20"/>
          <w:szCs w:val="20"/>
        </w:rPr>
        <w:t>INSTALLATION AND USE RIGHTS.</w:t>
      </w:r>
    </w:p>
    <w:p w:rsidR="00B36EA4" w:rsidRPr="00B26F26" w:rsidRDefault="00B36EA4" w:rsidP="00B36EA4">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Pr>
          <w:rFonts w:eastAsia="SimSun"/>
          <w:sz w:val="20"/>
          <w:szCs w:val="20"/>
        </w:rPr>
        <w:t xml:space="preserve"> </w:t>
      </w:r>
      <w:r w:rsidRPr="00B26F26">
        <w:rPr>
          <w:rFonts w:eastAsia="SimSun"/>
          <w:b w:val="0"/>
          <w:bCs w:val="0"/>
          <w:sz w:val="20"/>
          <w:szCs w:val="20"/>
        </w:rPr>
        <w:t>One user may install and use copies of the software to design, develop, test and demonstrate your programs.</w:t>
      </w:r>
      <w:r>
        <w:rPr>
          <w:rFonts w:eastAsia="SimSun"/>
          <w:b w:val="0"/>
          <w:bCs w:val="0"/>
          <w:sz w:val="20"/>
          <w:szCs w:val="20"/>
        </w:rPr>
        <w:t xml:space="preserve"> </w:t>
      </w:r>
      <w:r w:rsidRPr="00B26F26">
        <w:rPr>
          <w:rFonts w:eastAsia="SimSun"/>
          <w:b w:val="0"/>
          <w:bCs w:val="0"/>
          <w:sz w:val="20"/>
          <w:szCs w:val="20"/>
        </w:rPr>
        <w:t>You may not use the software on a server in a production environment.</w:t>
      </w:r>
    </w:p>
    <w:p w:rsidR="00B36EA4" w:rsidRPr="00B26F26" w:rsidRDefault="00B36EA4" w:rsidP="00B36EA4">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B36EA4" w:rsidRPr="00B26F26" w:rsidRDefault="00B36EA4" w:rsidP="00B36EA4">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Pr>
          <w:rFonts w:eastAsia="SimSun"/>
          <w:sz w:val="20"/>
          <w:szCs w:val="20"/>
        </w:rPr>
        <w:t xml:space="preserve"> </w:t>
      </w:r>
      <w:r w:rsidRPr="00B26F26">
        <w:rPr>
          <w:rFonts w:eastAsia="SimSun"/>
          <w:b w:val="0"/>
          <w:bCs w:val="0"/>
          <w:sz w:val="20"/>
          <w:szCs w:val="20"/>
        </w:rPr>
        <w:t xml:space="preserve">The components of the software are licensed as a single unit. You may not separate the components and install them on different devices except as otherwise </w:t>
      </w:r>
      <w:r w:rsidRPr="00B26F26">
        <w:rPr>
          <w:rFonts w:eastAsia="SimSun"/>
          <w:b w:val="0"/>
          <w:bCs w:val="0"/>
          <w:sz w:val="20"/>
          <w:szCs w:val="20"/>
        </w:rPr>
        <w:lastRenderedPageBreak/>
        <w:t>stated in this agreement.</w:t>
      </w:r>
    </w:p>
    <w:p w:rsidR="00B36EA4" w:rsidRPr="00B26F26" w:rsidRDefault="00B36EA4" w:rsidP="00B36EA4">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Pr="00B26F26">
        <w:rPr>
          <w:b w:val="0"/>
          <w:bCs w:val="0"/>
          <w:sz w:val="20"/>
          <w:szCs w:val="20"/>
        </w:rPr>
        <w:t>go.microsoft.com/fwlink/?LinkId=247624</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B36EA4" w:rsidRPr="00B26F26" w:rsidRDefault="00B36EA4" w:rsidP="00B36EA4">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Build Server.</w:t>
      </w:r>
      <w:r>
        <w:rPr>
          <w:rFonts w:eastAsia="SimSun"/>
          <w:sz w:val="20"/>
          <w:szCs w:val="20"/>
        </w:rPr>
        <w:t xml:space="preserve"> </w:t>
      </w:r>
      <w:r w:rsidRPr="00B26F26">
        <w:rPr>
          <w:rFonts w:eastAsia="SimSun"/>
          <w:b w:val="0"/>
          <w:bCs w:val="0"/>
          <w:sz w:val="20"/>
          <w:szCs w:val="20"/>
        </w:rPr>
        <w:t xml:space="preserve">The software contains certain components that are identified in the Build Server List located at </w:t>
      </w:r>
      <w:r w:rsidRPr="00B26F26">
        <w:rPr>
          <w:b w:val="0"/>
          <w:bCs w:val="0"/>
          <w:sz w:val="20"/>
          <w:szCs w:val="20"/>
        </w:rPr>
        <w:t>go.microsoft.com/fwlink/?LinkId=247624</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 xml:space="preserve">You may install copies of the files listed in it, onto your build machines, solely for the purpose of compiling, building, verifying and archiving your programs. </w:t>
      </w:r>
    </w:p>
    <w:p w:rsidR="00B36EA4" w:rsidRPr="00B26F26" w:rsidRDefault="00B36EA4" w:rsidP="00B36EA4">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B36EA4" w:rsidRPr="00B26F26" w:rsidRDefault="00B36EA4" w:rsidP="00B36EA4">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B36EA4" w:rsidRPr="00B26F26" w:rsidRDefault="00B36EA4" w:rsidP="00B36EA4">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B36EA4" w:rsidRPr="00B26F26" w:rsidRDefault="00B36EA4" w:rsidP="00B36EA4">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B36EA4" w:rsidRPr="00B26F26" w:rsidRDefault="00B36EA4" w:rsidP="00B36EA4">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B36EA4" w:rsidRPr="00B26F26" w:rsidRDefault="00B36EA4" w:rsidP="00B36EA4">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Third Party Programs and Notices.</w:t>
      </w:r>
      <w:r>
        <w:rPr>
          <w:rFonts w:eastAsia="SimSun"/>
          <w:sz w:val="20"/>
          <w:szCs w:val="20"/>
        </w:rPr>
        <w:t xml:space="preserve"> </w:t>
      </w:r>
      <w:r w:rsidRPr="00B26F26">
        <w:rPr>
          <w:rFonts w:eastAsia="SimSun"/>
          <w:b w:val="0"/>
          <w:bCs w:val="0"/>
          <w:sz w:val="20"/>
          <w:szCs w:val="20"/>
        </w:rPr>
        <w:t>The software includes third party code.</w:t>
      </w:r>
      <w:r>
        <w:rPr>
          <w:rFonts w:eastAsia="SimSun"/>
          <w:b w:val="0"/>
          <w:bCs w:val="0"/>
          <w:sz w:val="20"/>
          <w:szCs w:val="20"/>
        </w:rPr>
        <w:t xml:space="preserve"> </w:t>
      </w:r>
      <w:r w:rsidRPr="00B26F26">
        <w:rPr>
          <w:rFonts w:eastAsia="SimSun"/>
          <w:b w:val="0"/>
          <w:bCs w:val="0"/>
          <w:sz w:val="20"/>
          <w:szCs w:val="20"/>
        </w:rPr>
        <w:t>The PreEmptive Solutions, LLC., Dotfuscator and Analytics products are licensed to you under their own license terms and not by Microsoft.</w:t>
      </w:r>
      <w:r>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Pr>
          <w:rFonts w:eastAsia="SimSun"/>
          <w:b w:val="0"/>
          <w:bCs w:val="0"/>
          <w:sz w:val="20"/>
          <w:szCs w:val="20"/>
        </w:rPr>
        <w:t xml:space="preserve"> </w:t>
      </w:r>
      <w:r w:rsidRPr="00B26F26">
        <w:rPr>
          <w:rFonts w:eastAsia="SimSun"/>
          <w:b w:val="0"/>
          <w:bCs w:val="0"/>
          <w:sz w:val="20"/>
          <w:szCs w:val="20"/>
        </w:rPr>
        <w:t>Notices, if any, for this third party code are included with the software and may also be found in the ThirdPartyNotices.txt file.</w:t>
      </w:r>
    </w:p>
    <w:p w:rsidR="00B36EA4" w:rsidRPr="00B26F26" w:rsidRDefault="00B36EA4" w:rsidP="00B36EA4">
      <w:pPr>
        <w:pStyle w:val="Heading1"/>
        <w:widowControl w:val="0"/>
        <w:ind w:left="360" w:hanging="360"/>
        <w:rPr>
          <w:rFonts w:eastAsia="SimSun"/>
          <w:b w:val="0"/>
          <w:bCs w:val="0"/>
          <w:sz w:val="20"/>
          <w:szCs w:val="20"/>
        </w:rPr>
      </w:pPr>
      <w:r w:rsidRPr="00B26F26">
        <w:rPr>
          <w:rFonts w:eastAsia="SimSun"/>
          <w:sz w:val="20"/>
          <w:szCs w:val="20"/>
        </w:rPr>
        <w:t xml:space="preserve">DISTRIBUTABLE CODE. </w:t>
      </w:r>
      <w:r w:rsidRPr="00B26F26">
        <w:rPr>
          <w:rFonts w:eastAsia="SimSun"/>
          <w:b w:val="0"/>
          <w:bCs w:val="0"/>
          <w:sz w:val="20"/>
          <w:szCs w:val="20"/>
        </w:rPr>
        <w:t>The software contains code that you are permitted to distribute in programs you develop if you comply with the terms below.</w:t>
      </w:r>
    </w:p>
    <w:p w:rsidR="00B36EA4" w:rsidRPr="00B26F26" w:rsidRDefault="00B36EA4" w:rsidP="00B36EA4">
      <w:pPr>
        <w:pStyle w:val="Heading3Bold"/>
        <w:widowControl w:val="0"/>
        <w:numPr>
          <w:ilvl w:val="2"/>
          <w:numId w:val="5"/>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B36EA4" w:rsidRPr="00B26F26" w:rsidRDefault="00B36EA4" w:rsidP="00B36EA4">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Pr="00B26F26">
        <w:rPr>
          <w:sz w:val="20"/>
          <w:szCs w:val="20"/>
          <w:u w:val="none"/>
        </w:rPr>
        <w:t>go.microsoft.com/fwlink/?LinkId=247624</w:t>
      </w:r>
      <w:r w:rsidRPr="00B26F26">
        <w:rPr>
          <w:rFonts w:eastAsia="SimSun"/>
          <w:sz w:val="20"/>
          <w:szCs w:val="20"/>
          <w:u w:val="none"/>
        </w:rPr>
        <w:t>.</w:t>
      </w:r>
    </w:p>
    <w:p w:rsidR="00B36EA4" w:rsidRPr="00FD71BE" w:rsidRDefault="00B36EA4" w:rsidP="00B36EA4">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B36EA4" w:rsidRPr="00B26F26" w:rsidRDefault="00B36EA4" w:rsidP="00B36EA4">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B36EA4" w:rsidRPr="00B26F26" w:rsidRDefault="00B36EA4" w:rsidP="00B36EA4">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lastRenderedPageBreak/>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B36EA4" w:rsidRPr="00B26F26" w:rsidRDefault="00B36EA4" w:rsidP="00B36EA4">
      <w:pPr>
        <w:pStyle w:val="Bullet4"/>
        <w:tabs>
          <w:tab w:val="clear" w:pos="1437"/>
          <w:tab w:val="num" w:pos="1080"/>
        </w:tabs>
        <w:ind w:left="1080" w:hanging="360"/>
        <w:rPr>
          <w:sz w:val="20"/>
          <w:szCs w:val="20"/>
        </w:rPr>
      </w:pPr>
      <w:r w:rsidRPr="00B26F26">
        <w:rPr>
          <w:sz w:val="20"/>
          <w:szCs w:val="20"/>
          <w:u w:val="single"/>
        </w:rPr>
        <w:t>Blend Site Templates for Visual Studio 2012</w:t>
      </w:r>
      <w:r w:rsidRPr="00B26F26">
        <w:rPr>
          <w:bCs/>
          <w:sz w:val="20"/>
          <w:szCs w:val="20"/>
        </w:rPr>
        <w:t xml:space="preserve">. </w:t>
      </w:r>
      <w:r w:rsidRPr="00B26F26">
        <w:rPr>
          <w:sz w:val="20"/>
          <w:szCs w:val="20"/>
        </w:rPr>
        <w:t>The software contains code marked as “site templates” that you are permitted to use along with your content.</w:t>
      </w:r>
      <w:r>
        <w:rPr>
          <w:sz w:val="20"/>
          <w:szCs w:val="20"/>
        </w:rPr>
        <w:t xml:space="preserve"> </w:t>
      </w:r>
      <w:r w:rsidRPr="00B26F26">
        <w:rPr>
          <w:sz w:val="20"/>
          <w:szCs w:val="20"/>
        </w:rPr>
        <w:t>You may copy, modify, deploy and distribute the source and object code form of these site templates.</w:t>
      </w:r>
    </w:p>
    <w:p w:rsidR="00B36EA4" w:rsidRPr="00B26F26" w:rsidRDefault="00B36EA4" w:rsidP="00B36EA4">
      <w:pPr>
        <w:pStyle w:val="Bullet4"/>
        <w:tabs>
          <w:tab w:val="clear" w:pos="1437"/>
          <w:tab w:val="num" w:pos="1080"/>
        </w:tabs>
        <w:ind w:left="1080" w:hanging="360"/>
        <w:rPr>
          <w:sz w:val="20"/>
          <w:szCs w:val="20"/>
        </w:rPr>
      </w:pPr>
      <w:r w:rsidRPr="00B26F26">
        <w:rPr>
          <w:sz w:val="20"/>
          <w:szCs w:val="20"/>
          <w:u w:val="single"/>
        </w:rPr>
        <w:t>Blend Fonts for Visual Studio 2012</w:t>
      </w:r>
      <w:r w:rsidRPr="00B26F26">
        <w:rPr>
          <w:bCs/>
          <w:sz w:val="20"/>
          <w:szCs w:val="20"/>
        </w:rPr>
        <w:t xml:space="preserve">. </w:t>
      </w:r>
      <w:r w:rsidRPr="00B26F26">
        <w:rPr>
          <w:sz w:val="20"/>
          <w:szCs w:val="20"/>
        </w:rPr>
        <w:t>You may distribute unmodified copies of the Buxton Sketch font, SketchFlow Print font and SegoeMarker font.</w:t>
      </w:r>
    </w:p>
    <w:p w:rsidR="00B36EA4" w:rsidRPr="00B26F26" w:rsidRDefault="00B36EA4" w:rsidP="00B36EA4">
      <w:pPr>
        <w:pStyle w:val="Bullet4"/>
        <w:tabs>
          <w:tab w:val="clear" w:pos="1437"/>
          <w:tab w:val="num" w:pos="1080"/>
        </w:tabs>
        <w:ind w:left="1080" w:hanging="360"/>
        <w:rPr>
          <w:sz w:val="20"/>
          <w:szCs w:val="20"/>
        </w:rPr>
      </w:pPr>
      <w:r w:rsidRPr="00B26F26">
        <w:rPr>
          <w:sz w:val="20"/>
          <w:szCs w:val="20"/>
          <w:u w:val="single"/>
        </w:rPr>
        <w:t>Blend Styles for Visual Studio 2012</w:t>
      </w:r>
      <w:r w:rsidRPr="00B26F26">
        <w:rPr>
          <w:bCs/>
          <w:sz w:val="20"/>
          <w:szCs w:val="20"/>
        </w:rPr>
        <w:t xml:space="preserve">. </w:t>
      </w:r>
      <w:r w:rsidRPr="00B26F26">
        <w:rPr>
          <w:sz w:val="20"/>
          <w:szCs w:val="20"/>
        </w:rPr>
        <w:t>You may copy, modify and distribute the object code form of code identified as “Sketch” or "Simple" Styles.</w:t>
      </w:r>
    </w:p>
    <w:p w:rsidR="00B36EA4" w:rsidRPr="00B26F26" w:rsidRDefault="00B36EA4" w:rsidP="00B36EA4">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B36EA4" w:rsidRPr="00B26F26" w:rsidRDefault="00B36EA4" w:rsidP="00B36EA4">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programs.</w:t>
      </w:r>
    </w:p>
    <w:p w:rsidR="00B36EA4" w:rsidRPr="00B26F26" w:rsidRDefault="00B36EA4" w:rsidP="00B36EA4">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B36EA4" w:rsidRPr="00B26F26" w:rsidRDefault="00B36EA4" w:rsidP="00B36EA4">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B36EA4" w:rsidRPr="00B26F26" w:rsidRDefault="00B36EA4" w:rsidP="00B36EA4">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to run on a platform other than Microsoft operating systems,</w:t>
      </w:r>
      <w:r>
        <w:rPr>
          <w:rFonts w:eastAsia="SimSun"/>
          <w:sz w:val="20"/>
          <w:szCs w:val="20"/>
        </w:rPr>
        <w:t xml:space="preserve"> </w:t>
      </w:r>
      <w:r w:rsidRPr="00B26F26">
        <w:rPr>
          <w:rFonts w:eastAsia="SimSun"/>
          <w:sz w:val="20"/>
          <w:szCs w:val="20"/>
        </w:rPr>
        <w:t>run-time technologies or application platforms;</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B36EA4" w:rsidRPr="00B26F26" w:rsidRDefault="00B36EA4" w:rsidP="00B36EA4">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B36EA4" w:rsidRPr="00B26F26" w:rsidRDefault="00B36EA4" w:rsidP="00B36EA4">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B36EA4" w:rsidRPr="00B26F26" w:rsidRDefault="00B36EA4" w:rsidP="00B36EA4">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B36EA4" w:rsidRPr="00B26F26" w:rsidRDefault="00B36EA4" w:rsidP="00B36EA4">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Windows Library for JavaScript.</w:t>
      </w:r>
      <w:r>
        <w:rPr>
          <w:rFonts w:eastAsia="SimSun"/>
          <w:sz w:val="20"/>
          <w:szCs w:val="20"/>
        </w:rPr>
        <w:t xml:space="preserve"> </w:t>
      </w:r>
      <w:r w:rsidRPr="00B26F26">
        <w:rPr>
          <w:rFonts w:eastAsia="SimSun"/>
          <w:b w:val="0"/>
          <w:bCs w:val="0"/>
          <w:sz w:val="20"/>
          <w:szCs w:val="20"/>
        </w:rPr>
        <w:t>The software includes the Windows Library for JavaScript.</w:t>
      </w:r>
      <w:r>
        <w:rPr>
          <w:rFonts w:eastAsia="SimSun"/>
          <w:b w:val="0"/>
          <w:bCs w:val="0"/>
          <w:sz w:val="20"/>
          <w:szCs w:val="20"/>
        </w:rPr>
        <w:t xml:space="preserve"> </w:t>
      </w:r>
      <w:r w:rsidRPr="00B26F26">
        <w:rPr>
          <w:rFonts w:eastAsia="SimSun"/>
          <w:b w:val="0"/>
          <w:bCs w:val="0"/>
          <w:sz w:val="20"/>
          <w:szCs w:val="20"/>
        </w:rPr>
        <w:t xml:space="preserve">In </w:t>
      </w:r>
      <w:r w:rsidRPr="00B26F26">
        <w:rPr>
          <w:rFonts w:eastAsia="SimSun"/>
          <w:b w:val="0"/>
          <w:bCs w:val="0"/>
          <w:sz w:val="20"/>
          <w:szCs w:val="20"/>
        </w:rPr>
        <w:lastRenderedPageBreak/>
        <w:t>addition to the other provisions of this section, “Distributable Code”, the following also applies to your programs that work in conjunction with the Windows Library for JavaScript.</w:t>
      </w:r>
      <w:r>
        <w:rPr>
          <w:rFonts w:eastAsia="SimSun"/>
          <w:b w:val="0"/>
          <w:bCs w:val="0"/>
          <w:sz w:val="20"/>
          <w:szCs w:val="20"/>
        </w:rPr>
        <w:t xml:space="preserve"> </w:t>
      </w:r>
      <w:r w:rsidRPr="00B26F26">
        <w:rPr>
          <w:rFonts w:eastAsia="SimSun"/>
          <w:b w:val="0"/>
          <w:bCs w:val="0"/>
          <w:sz w:val="20"/>
          <w:szCs w:val="20"/>
        </w:rPr>
        <w:t>The Windows Library for JavaScript files help your programs implement the Windows design template and UI look and feel.</w:t>
      </w:r>
      <w:r>
        <w:rPr>
          <w:rFonts w:eastAsia="SimSun"/>
          <w:b w:val="0"/>
          <w:bCs w:val="0"/>
          <w:sz w:val="20"/>
          <w:szCs w:val="20"/>
        </w:rPr>
        <w:t xml:space="preserve"> </w:t>
      </w:r>
      <w:r w:rsidRPr="00B26F26">
        <w:rPr>
          <w:rFonts w:eastAsia="SimSun"/>
          <w:b w:val="0"/>
          <w:bCs w:val="0"/>
          <w:sz w:val="20"/>
          <w:szCs w:val="20"/>
        </w:rPr>
        <w:t>You may copy and use these files, without modification, in your programs that you develop for your internal use or in programs that you develop and distribute to third parties.</w:t>
      </w:r>
      <w:r>
        <w:rPr>
          <w:rFonts w:eastAsia="SimSun"/>
          <w:b w:val="0"/>
          <w:bCs w:val="0"/>
          <w:sz w:val="20"/>
          <w:szCs w:val="20"/>
        </w:rPr>
        <w:t xml:space="preserve"> </w:t>
      </w:r>
      <w:r w:rsidRPr="00B26F26">
        <w:rPr>
          <w:rFonts w:eastAsia="SimSun"/>
          <w:b w:val="0"/>
          <w:bCs w:val="0"/>
          <w:sz w:val="20"/>
          <w:szCs w:val="20"/>
        </w:rPr>
        <w:t>Distribution of your programs containing the Windows Library for JavaScript files is limited solely to the Windows Store.</w:t>
      </w:r>
      <w:r>
        <w:rPr>
          <w:rFonts w:eastAsia="SimSun"/>
          <w:b w:val="0"/>
          <w:bCs w:val="0"/>
          <w:sz w:val="20"/>
          <w:szCs w:val="20"/>
        </w:rPr>
        <w:t xml:space="preserve"> </w:t>
      </w:r>
      <w:r w:rsidRPr="00B26F26">
        <w:rPr>
          <w:rFonts w:eastAsia="SimSun"/>
          <w:b w:val="0"/>
          <w:bCs w:val="0"/>
          <w:sz w:val="20"/>
          <w:szCs w:val="20"/>
        </w:rPr>
        <w:t>You understand and agree such distribution of your programs is subject to the Windows Store developer terms and terms of use.</w:t>
      </w:r>
      <w:r>
        <w:rPr>
          <w:rFonts w:eastAsia="SimSun"/>
          <w:b w:val="0"/>
          <w:bCs w:val="0"/>
          <w:sz w:val="20"/>
          <w:szCs w:val="20"/>
        </w:rPr>
        <w:t xml:space="preserve"> </w:t>
      </w:r>
    </w:p>
    <w:p w:rsidR="00B36EA4" w:rsidRPr="00B26F26" w:rsidRDefault="00B36EA4" w:rsidP="00B36EA4">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B36EA4" w:rsidRPr="00B26F26" w:rsidRDefault="00B36EA4" w:rsidP="00B36EA4">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B26F26">
        <w:rPr>
          <w:b w:val="0"/>
          <w:bCs w:val="0"/>
          <w:sz w:val="20"/>
          <w:szCs w:val="20"/>
        </w:rPr>
        <w:t>go.microsoft.com/fwlink/?LinkId=248251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B36EA4" w:rsidRPr="00B26F26" w:rsidRDefault="00B36EA4" w:rsidP="00B36EA4">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B36EA4" w:rsidRPr="00B26F26" w:rsidRDefault="00B36EA4" w:rsidP="00B36EA4">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Pr>
          <w:rFonts w:eastAsia="SimSun"/>
          <w:sz w:val="20"/>
          <w:szCs w:val="20"/>
          <w:u w:val="none"/>
        </w:rPr>
        <w:t xml:space="preserve"> </w:t>
      </w:r>
      <w:r w:rsidRPr="00B26F26">
        <w:rPr>
          <w:rFonts w:eastAsia="SimSun"/>
          <w:sz w:val="20"/>
          <w:szCs w:val="20"/>
          <w:u w:val="none"/>
        </w:rPr>
        <w:t>For more information, see go.microsoft.com/fwlink/?LinkId=217109.</w:t>
      </w:r>
    </w:p>
    <w:p w:rsidR="00B36EA4" w:rsidRPr="00B26F26" w:rsidRDefault="00B36EA4" w:rsidP="00B36EA4">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 the Customer Experience Improvement Program (“CEIP”). CEIP automatically sends Microsoft information identifying the installed Microsoft product, the operating system of the device, the CPU architecture of the operating system and data regarding the success or failure of the installation of the software.</w:t>
      </w:r>
      <w:r>
        <w:rPr>
          <w:rFonts w:eastAsia="SimSun"/>
          <w:sz w:val="20"/>
          <w:szCs w:val="20"/>
          <w:u w:val="none"/>
        </w:rPr>
        <w:t xml:space="preserve"> </w:t>
      </w:r>
      <w:r w:rsidRPr="00B26F26">
        <w:rPr>
          <w:rFonts w:eastAsia="SimSun"/>
          <w:sz w:val="20"/>
          <w:szCs w:val="20"/>
          <w:u w:val="none"/>
        </w:rPr>
        <w:t xml:space="preserve">Microsoft does not use this information to identify or contact you. CEIP helps Microsoft collect information about problems that you have while using the software. To learn more about CEIP, see </w:t>
      </w:r>
      <w:r w:rsidRPr="00B26F26">
        <w:rPr>
          <w:sz w:val="20"/>
          <w:szCs w:val="20"/>
          <w:u w:val="none"/>
        </w:rPr>
        <w:t>go.microsoft.com/fwlink/?LinkId=248251</w:t>
      </w:r>
      <w:r w:rsidRPr="00B26F26">
        <w:rPr>
          <w:rFonts w:eastAsia="SimSun"/>
          <w:sz w:val="20"/>
          <w:szCs w:val="20"/>
          <w:u w:val="none"/>
        </w:rPr>
        <w:t>.</w:t>
      </w:r>
      <w:r>
        <w:rPr>
          <w:rFonts w:eastAsia="SimSun"/>
          <w:sz w:val="20"/>
          <w:szCs w:val="20"/>
          <w:u w:val="none"/>
        </w:rPr>
        <w:t xml:space="preserve"> </w:t>
      </w:r>
    </w:p>
    <w:p w:rsidR="00B36EA4" w:rsidRPr="00B26F26" w:rsidRDefault="00B36EA4" w:rsidP="00B36EA4">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B36EA4" w:rsidRPr="00B26F26" w:rsidRDefault="00B36EA4" w:rsidP="00B36EA4">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 and New Project Dialog</w:t>
      </w:r>
      <w:r w:rsidRPr="00B26F26">
        <w:rPr>
          <w:sz w:val="20"/>
          <w:szCs w:val="20"/>
          <w:u w:val="none"/>
        </w:rPr>
        <w:t>.</w:t>
      </w:r>
      <w:r>
        <w:rPr>
          <w:sz w:val="20"/>
          <w:szCs w:val="20"/>
          <w:u w:val="none"/>
        </w:rPr>
        <w:t xml:space="preserve"> </w:t>
      </w:r>
      <w:r w:rsidRPr="00B26F26">
        <w:rPr>
          <w:sz w:val="20"/>
          <w:szCs w:val="20"/>
          <w:u w:val="none"/>
        </w:rPr>
        <w:t>Extension Manager and New Project Dialog can retrieve other software through the Internet from Visual Studio Gallery and MSDN Samples websites.</w:t>
      </w:r>
      <w:r>
        <w:rPr>
          <w:sz w:val="20"/>
          <w:szCs w:val="20"/>
          <w:u w:val="none"/>
        </w:rPr>
        <w:t xml:space="preserve"> </w:t>
      </w:r>
      <w:r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Pr>
          <w:sz w:val="20"/>
          <w:szCs w:val="20"/>
          <w:u w:val="none"/>
        </w:rPr>
        <w:t xml:space="preserve"> </w:t>
      </w:r>
      <w:r w:rsidRPr="00B26F26">
        <w:rPr>
          <w:sz w:val="20"/>
          <w:szCs w:val="20"/>
          <w:u w:val="none"/>
        </w:rPr>
        <w:t>In addition, Extension Manager contains an automatic update feature that is on by default.</w:t>
      </w:r>
      <w:r>
        <w:rPr>
          <w:sz w:val="20"/>
          <w:szCs w:val="20"/>
          <w:u w:val="none"/>
        </w:rPr>
        <w:t xml:space="preserve"> </w:t>
      </w:r>
      <w:r w:rsidRPr="00B26F26">
        <w:rPr>
          <w:bCs/>
          <w:sz w:val="20"/>
          <w:szCs w:val="20"/>
          <w:u w:val="none"/>
        </w:rPr>
        <w:t>For more information about this feature, including instructions for to turning it off, see</w:t>
      </w:r>
      <w:r w:rsidRPr="00B26F26">
        <w:rPr>
          <w:sz w:val="20"/>
          <w:szCs w:val="20"/>
          <w:u w:val="none"/>
        </w:rPr>
        <w:t xml:space="preserve"> go.microsoft.com/fwlink/?LinkId=248251</w:t>
      </w:r>
      <w:r w:rsidRPr="00B26F26">
        <w:rPr>
          <w:color w:val="595959"/>
          <w:sz w:val="20"/>
          <w:szCs w:val="20"/>
          <w:u w:val="none"/>
        </w:rPr>
        <w:t>.</w:t>
      </w:r>
      <w:r>
        <w:rPr>
          <w:bCs/>
          <w:color w:val="595959"/>
          <w:sz w:val="20"/>
          <w:szCs w:val="20"/>
          <w:u w:val="none"/>
        </w:rPr>
        <w:t xml:space="preserve"> </w:t>
      </w:r>
      <w:r w:rsidRPr="00B26F26">
        <w:rPr>
          <w:bCs/>
          <w:sz w:val="20"/>
          <w:szCs w:val="20"/>
          <w:u w:val="none"/>
        </w:rPr>
        <w:t>You may turn off this automatic update feature while the software is running (“opt out”).</w:t>
      </w:r>
      <w:r>
        <w:rPr>
          <w:bCs/>
          <w:sz w:val="20"/>
          <w:szCs w:val="20"/>
          <w:u w:val="none"/>
        </w:rPr>
        <w:t xml:space="preserve"> </w:t>
      </w:r>
      <w:r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w:t>
      </w:r>
      <w:r w:rsidRPr="00B26F26">
        <w:rPr>
          <w:bCs/>
          <w:sz w:val="20"/>
          <w:szCs w:val="20"/>
          <w:u w:val="none"/>
        </w:rPr>
        <w:lastRenderedPageBreak/>
        <w:t>protocol address, operating system, the name and version of the software you are using and language code of the device where you installed the software, and (c) prompt you to download and/or install, current updates to Visual Studio or other third party software.</w:t>
      </w:r>
      <w:r>
        <w:rPr>
          <w:bCs/>
          <w:sz w:val="20"/>
          <w:szCs w:val="20"/>
          <w:u w:val="none"/>
        </w:rPr>
        <w:t xml:space="preserve"> </w:t>
      </w:r>
      <w:r w:rsidRPr="00B26F26">
        <w:rPr>
          <w:bCs/>
          <w:sz w:val="20"/>
          <w:szCs w:val="20"/>
          <w:u w:val="none"/>
        </w:rPr>
        <w:t>In some cases, you will not receive a separate notice before this feature takes effect.</w:t>
      </w:r>
      <w:r>
        <w:rPr>
          <w:bCs/>
          <w:sz w:val="20"/>
          <w:szCs w:val="20"/>
          <w:u w:val="none"/>
        </w:rPr>
        <w:t xml:space="preserve"> </w:t>
      </w:r>
      <w:r w:rsidRPr="00B26F26">
        <w:rPr>
          <w:bCs/>
          <w:sz w:val="20"/>
          <w:szCs w:val="20"/>
          <w:u w:val="none"/>
        </w:rPr>
        <w:t>By installing the software, you consent to the transmission of standard computer information.</w:t>
      </w:r>
      <w:r>
        <w:rPr>
          <w:bCs/>
          <w:sz w:val="20"/>
          <w:szCs w:val="20"/>
          <w:u w:val="none"/>
        </w:rPr>
        <w:t xml:space="preserve"> </w:t>
      </w:r>
    </w:p>
    <w:p w:rsidR="00B36EA4" w:rsidRPr="00B26F26" w:rsidRDefault="00B36EA4" w:rsidP="00B36EA4">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Really Simple Syndication (“RSS”) Feed</w:t>
      </w:r>
      <w:r w:rsidRPr="00B26F26">
        <w:rPr>
          <w:rFonts w:eastAsia="SimSun"/>
          <w:sz w:val="20"/>
          <w:szCs w:val="20"/>
          <w:u w:val="none"/>
        </w:rPr>
        <w:t>. This software start page contains updated content that is supplied by means of an RSS feed online from Microsoft.</w:t>
      </w:r>
    </w:p>
    <w:p w:rsidR="00B36EA4" w:rsidRPr="00B26F26" w:rsidRDefault="00B36EA4" w:rsidP="00B36EA4">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B36EA4" w:rsidRPr="00B26F26" w:rsidRDefault="00B36EA4" w:rsidP="00B36EA4">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Pr="00B26F26">
        <w:rPr>
          <w:sz w:val="20"/>
          <w:szCs w:val="20"/>
          <w:u w:val="none"/>
        </w:rPr>
        <w:t>go.microsoft.com/fwlink/?LinkId=205205</w:t>
      </w:r>
      <w:r w:rsidRPr="00B26F26">
        <w:rPr>
          <w:rFonts w:eastAsia="SimSun"/>
          <w:sz w:val="20"/>
          <w:szCs w:val="20"/>
          <w:u w:val="none"/>
        </w:rPr>
        <w:t>.</w:t>
      </w:r>
      <w:r>
        <w:rPr>
          <w:rFonts w:eastAsia="SimSun"/>
          <w:sz w:val="20"/>
          <w:szCs w:val="20"/>
          <w:u w:val="none"/>
        </w:rPr>
        <w:t xml:space="preserve"> </w:t>
      </w:r>
      <w:r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B36EA4" w:rsidRPr="00B26F26" w:rsidRDefault="00B36EA4" w:rsidP="00B36EA4">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Pr>
          <w:sz w:val="20"/>
          <w:szCs w:val="20"/>
          <w:u w:val="none"/>
        </w:rPr>
        <w:t xml:space="preserve"> </w:t>
      </w:r>
      <w:r w:rsidRPr="00B26F26">
        <w:rPr>
          <w:sz w:val="20"/>
          <w:szCs w:val="20"/>
          <w:u w:val="none"/>
        </w:rPr>
        <w:t>You may change the feed URL that the package manager feature initially points to at any time at your discretion.</w:t>
      </w:r>
    </w:p>
    <w:p w:rsidR="00B36EA4" w:rsidRPr="00B26F26" w:rsidRDefault="00B36EA4" w:rsidP="00B36EA4">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B36EA4" w:rsidRPr="00B26F26" w:rsidRDefault="00B36EA4" w:rsidP="00B36EA4">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B36EA4" w:rsidRPr="00B26F26" w:rsidRDefault="00B36EA4" w:rsidP="00B36EA4">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b w:val="0"/>
          <w:bCs w:val="0"/>
          <w:sz w:val="20"/>
          <w:szCs w:val="20"/>
        </w:rPr>
        <w:t>.</w:t>
      </w:r>
      <w:bookmarkEnd w:id="1"/>
    </w:p>
    <w:p w:rsidR="00B36EA4" w:rsidRPr="00B26F26" w:rsidRDefault="00B36EA4" w:rsidP="00B36EA4">
      <w:pPr>
        <w:pStyle w:val="Heading1"/>
        <w:widowControl w:val="0"/>
        <w:rPr>
          <w:rFonts w:eastAsia="SimSun"/>
          <w:b w:val="0"/>
          <w:bCs w:val="0"/>
          <w:sz w:val="20"/>
          <w:szCs w:val="20"/>
        </w:rPr>
      </w:pPr>
      <w:r w:rsidRPr="00B26F26">
        <w:rPr>
          <w:rFonts w:eastAsia="SimSun"/>
          <w:sz w:val="20"/>
          <w:szCs w:val="20"/>
        </w:rPr>
        <w:t>OTHER WINDOWS COMPONENTS.</w:t>
      </w:r>
      <w:r>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 and Windows Library for JavaScript components.</w:t>
      </w:r>
      <w:r>
        <w:rPr>
          <w:rFonts w:eastAsia="SimSun"/>
          <w:b w:val="0"/>
          <w:bCs w:val="0"/>
          <w:sz w:val="20"/>
          <w:szCs w:val="20"/>
        </w:rPr>
        <w:t xml:space="preserve"> </w:t>
      </w:r>
      <w:r w:rsidRPr="00B26F26">
        <w:rPr>
          <w:rFonts w:eastAsia="SimSun"/>
          <w:b w:val="0"/>
          <w:bCs w:val="0"/>
          <w:sz w:val="20"/>
          <w:szCs w:val="20"/>
        </w:rPr>
        <w:t>These software components are part of Windows.</w:t>
      </w:r>
      <w:r>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36EA4" w:rsidRPr="00B26F26" w:rsidRDefault="00B36EA4" w:rsidP="00B36EA4">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Pr="00B26F26">
        <w:rPr>
          <w:b w:val="0"/>
          <w:sz w:val="20"/>
          <w:szCs w:val="20"/>
        </w:rPr>
        <w:t xml:space="preserve">The software is also accompanied by Microsoft SQL Server Software and Windows SDK which are licensed to you under their own terms. The license terms for the SQL Server Software and </w:t>
      </w:r>
      <w:r w:rsidRPr="00B26F26">
        <w:rPr>
          <w:b w:val="0"/>
          <w:sz w:val="20"/>
          <w:szCs w:val="20"/>
        </w:rPr>
        <w:lastRenderedPageBreak/>
        <w:t>Windows SDK are located in the “Licenses” folder of the software installation directory. If you do not agree to the components' license terms, you may not use them.</w:t>
      </w:r>
    </w:p>
    <w:p w:rsidR="00B36EA4" w:rsidRPr="00B26F26" w:rsidRDefault="00B36EA4" w:rsidP="00B36EA4">
      <w:pPr>
        <w:pStyle w:val="Heading1"/>
        <w:widowControl w:val="0"/>
        <w:rPr>
          <w:rFonts w:eastAsia="SimSun"/>
          <w:b w:val="0"/>
          <w:bCs w:val="0"/>
          <w:sz w:val="20"/>
          <w:szCs w:val="20"/>
        </w:rPr>
      </w:pPr>
      <w:r w:rsidRPr="00B26F26">
        <w:rPr>
          <w:rFonts w:eastAsia="SimSun"/>
          <w:sz w:val="20"/>
          <w:szCs w:val="20"/>
        </w:rPr>
        <w:t xml:space="preserve">PACKAGE MANAGER AND THIRD PARTY SOFTWARE INSTALLATION FEATURES. </w:t>
      </w:r>
      <w:r w:rsidRPr="00B26F26">
        <w:rPr>
          <w:rFonts w:eastAsia="SimSun"/>
          <w:b w:val="0"/>
          <w:bCs w:val="0"/>
          <w:sz w:val="20"/>
          <w:szCs w:val="20"/>
        </w:rPr>
        <w:t>The software includes the following features (each a “Feature”), each of which enables you to obtain software applications or packages through the Internet from other sources:</w:t>
      </w:r>
      <w:r>
        <w:rPr>
          <w:rFonts w:eastAsia="SimSun"/>
          <w:b w:val="0"/>
          <w:bCs w:val="0"/>
          <w:sz w:val="20"/>
          <w:szCs w:val="20"/>
        </w:rPr>
        <w:t xml:space="preserve"> </w:t>
      </w:r>
      <w:r w:rsidRPr="00B26F26">
        <w:rPr>
          <w:rFonts w:eastAsia="SimSun"/>
          <w:b w:val="0"/>
          <w:bCs w:val="0"/>
          <w:sz w:val="20"/>
          <w:szCs w:val="20"/>
        </w:rPr>
        <w:t>Extension Manager, New Project Dialog, Web Platform Installer, Microsoft NuGet-Based Package Manager, and the package manager feature of Microsoft ASP.NET Web Pages.</w:t>
      </w:r>
      <w:r>
        <w:rPr>
          <w:rFonts w:eastAsia="SimSun"/>
          <w:b w:val="0"/>
          <w:bCs w:val="0"/>
          <w:sz w:val="20"/>
          <w:szCs w:val="20"/>
        </w:rPr>
        <w:t xml:space="preserve"> </w:t>
      </w:r>
      <w:r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Pr>
          <w:rFonts w:eastAsia="SimSun"/>
          <w:b w:val="0"/>
          <w:bCs w:val="0"/>
          <w:sz w:val="20"/>
          <w:szCs w:val="20"/>
        </w:rPr>
        <w:t xml:space="preserve"> </w:t>
      </w:r>
      <w:r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Pr>
          <w:rFonts w:eastAsia="SimSun"/>
          <w:b w:val="0"/>
          <w:bCs w:val="0"/>
          <w:sz w:val="20"/>
          <w:szCs w:val="20"/>
        </w:rPr>
        <w:t xml:space="preserve"> </w:t>
      </w:r>
      <w:r w:rsidRPr="00B26F26">
        <w:rPr>
          <w:rFonts w:eastAsia="SimSun"/>
          <w:b w:val="0"/>
          <w:bCs w:val="0"/>
          <w:sz w:val="20"/>
          <w:szCs w:val="20"/>
        </w:rPr>
        <w:t>By using the Features, you acknowledge and agree that:</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 and</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Pr>
          <w:rFonts w:eastAsia="SimSun"/>
          <w:sz w:val="20"/>
          <w:szCs w:val="20"/>
          <w:u w:val="none"/>
        </w:rPr>
        <w:t xml:space="preserve"> </w:t>
      </w:r>
    </w:p>
    <w:p w:rsidR="00B36EA4" w:rsidRPr="00B26F26" w:rsidRDefault="00B36EA4" w:rsidP="00B36EA4">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B36EA4" w:rsidRPr="00B26F26" w:rsidRDefault="00B36EA4" w:rsidP="00B36EA4">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 however, this does not apply to the Microsoft .NET Framework (see Section </w:t>
      </w:r>
      <w:r w:rsidRPr="00B26F26">
        <w:rPr>
          <w:rFonts w:eastAsia="SimSun"/>
          <w:sz w:val="20"/>
          <w:szCs w:val="20"/>
          <w:u w:val="none"/>
        </w:rPr>
        <w:fldChar w:fldCharType="begin"/>
      </w:r>
      <w:r w:rsidRPr="00B26F26">
        <w:rPr>
          <w:rFonts w:eastAsia="SimSun"/>
          <w:sz w:val="20"/>
          <w:szCs w:val="20"/>
          <w:u w:val="none"/>
        </w:rPr>
        <w:instrText xml:space="preserve"> REF _Ref324612435 \r \h  \* MERGEFORMAT </w:instrText>
      </w:r>
      <w:r w:rsidRPr="00B26F26">
        <w:rPr>
          <w:rFonts w:eastAsia="SimSun"/>
          <w:sz w:val="20"/>
          <w:szCs w:val="20"/>
          <w:u w:val="none"/>
        </w:rPr>
      </w:r>
      <w:r w:rsidRPr="00B26F26">
        <w:rPr>
          <w:rFonts w:eastAsia="SimSun"/>
          <w:sz w:val="20"/>
          <w:szCs w:val="20"/>
          <w:u w:val="none"/>
        </w:rPr>
        <w:fldChar w:fldCharType="separate"/>
      </w:r>
      <w:r w:rsidRPr="00B26F26">
        <w:rPr>
          <w:rFonts w:eastAsia="SimSun"/>
          <w:sz w:val="20"/>
          <w:szCs w:val="20"/>
          <w:u w:val="none"/>
        </w:rPr>
        <w:t>6</w:t>
      </w:r>
      <w:r w:rsidRPr="00B26F26">
        <w:rPr>
          <w:rFonts w:eastAsia="SimSun"/>
          <w:sz w:val="20"/>
          <w:szCs w:val="20"/>
          <w:u w:val="none"/>
        </w:rPr>
        <w:fldChar w:fldCharType="end"/>
      </w:r>
      <w:r w:rsidRPr="00B26F26">
        <w:rPr>
          <w:rFonts w:eastAsia="SimSun"/>
          <w:sz w:val="20"/>
          <w:szCs w:val="20"/>
          <w:u w:val="none"/>
        </w:rPr>
        <w:t>);</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 including any application programming interfaces included in the software, for others to copy;</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lastRenderedPageBreak/>
        <w:t>rent, lease or lend the software; or</w:t>
      </w:r>
    </w:p>
    <w:p w:rsidR="00B36EA4" w:rsidRPr="00B26F26" w:rsidRDefault="00B36EA4" w:rsidP="00B36EA4">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B36EA4" w:rsidRPr="00B26F26" w:rsidRDefault="00B36EA4" w:rsidP="00B36EA4">
      <w:pPr>
        <w:pStyle w:val="Heading1"/>
        <w:widowControl w:val="0"/>
        <w:rPr>
          <w:rFonts w:eastAsia="SimSun"/>
          <w:sz w:val="20"/>
          <w:szCs w:val="20"/>
        </w:rPr>
      </w:pPr>
      <w:r w:rsidRPr="00B26F26">
        <w:rPr>
          <w:rFonts w:eastAsia="SimSun"/>
          <w:sz w:val="20"/>
          <w:szCs w:val="20"/>
        </w:rPr>
        <w:t>BACKUP COPY.</w:t>
      </w:r>
    </w:p>
    <w:p w:rsidR="00B36EA4" w:rsidRPr="00B26F26" w:rsidRDefault="00B36EA4" w:rsidP="00B36EA4">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B36EA4" w:rsidRPr="00B26F26" w:rsidRDefault="00B36EA4" w:rsidP="00B36EA4">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B36EA4" w:rsidRPr="00B26F26" w:rsidRDefault="00B36EA4" w:rsidP="00B36EA4">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B36EA4" w:rsidRPr="00B26F26" w:rsidRDefault="00B36EA4" w:rsidP="00B36EA4">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B36EA4" w:rsidRPr="00B26F26" w:rsidRDefault="00B36EA4" w:rsidP="00B36EA4">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Pr="003F7C98">
        <w:rPr>
          <w:sz w:val="20"/>
        </w:rPr>
        <w:t xml:space="preserve">The first user of the software may transfer it and this agreement directly to </w:t>
      </w:r>
      <w:r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B36EA4" w:rsidRPr="00B26F26" w:rsidRDefault="00B36EA4" w:rsidP="00B36EA4">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B36EA4" w:rsidRPr="00051DCB" w:rsidRDefault="00B36EA4" w:rsidP="00B36EA4">
      <w:pPr>
        <w:pStyle w:val="PlainText"/>
        <w:spacing w:before="120" w:after="120"/>
        <w:ind w:left="360"/>
        <w:rPr>
          <w:rFonts w:ascii="Tahoma" w:eastAsia="SimSun" w:hAnsi="Tahoma" w:cs="Tahoma"/>
          <w:color w:val="auto"/>
          <w:sz w:val="20"/>
          <w:szCs w:val="20"/>
        </w:rPr>
      </w:pPr>
      <w:r w:rsidRPr="00051DCB">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B36EA4" w:rsidRPr="00B26F26" w:rsidRDefault="00B36EA4" w:rsidP="00B36EA4">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B36EA4" w:rsidRPr="00B26F26" w:rsidRDefault="00B36EA4" w:rsidP="00B36EA4">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rsidR="00B36EA4" w:rsidRPr="00B26F26" w:rsidRDefault="00B36EA4" w:rsidP="00B36EA4">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B36EA4" w:rsidRPr="00B26F26" w:rsidRDefault="00B36EA4" w:rsidP="00B36EA4">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B26F26">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B36EA4" w:rsidRPr="00B26F26" w:rsidRDefault="00B36EA4" w:rsidP="00B36EA4">
      <w:pPr>
        <w:pStyle w:val="Heading1"/>
        <w:rPr>
          <w:sz w:val="20"/>
          <w:szCs w:val="20"/>
        </w:rPr>
      </w:pPr>
      <w:r w:rsidRPr="00B26F26">
        <w:rPr>
          <w:sz w:val="20"/>
          <w:szCs w:val="20"/>
        </w:rPr>
        <w:t xml:space="preserve">NOT FAULT TOLERANT. THE SOFTWARE IS NOT FAULT TOLERANT. LICENSOR HAS INDEPENDENTLY DETERMINED HOW TO USE THE SOFTWARE IN THE INTEGRATED </w:t>
      </w:r>
      <w:r w:rsidRPr="00B26F26">
        <w:rPr>
          <w:sz w:val="20"/>
          <w:szCs w:val="20"/>
        </w:rPr>
        <w:lastRenderedPageBreak/>
        <w:t>SOFTWARE APPLICATION OR SUITE OF APPLICATIONS THAT IT IS LICENSING TO YOU, AND MICROSOFT HAS RELIED ON LICENSOR TO CONDUCT SUFFICIENT TESTING TO DETERMINE THAT THE SOFTWARE IS SUITABLE FOR SUCH USE.</w:t>
      </w:r>
    </w:p>
    <w:p w:rsidR="00B36EA4" w:rsidRPr="00B26F26" w:rsidRDefault="00B36EA4" w:rsidP="00B36EA4">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36EA4" w:rsidRPr="00B26F26" w:rsidRDefault="00B36EA4" w:rsidP="00B36EA4">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36EA4" w:rsidRPr="00B26F26" w:rsidRDefault="00B36EA4" w:rsidP="00B36EA4">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36EA4" w:rsidRPr="00B26F26" w:rsidRDefault="00B36EA4" w:rsidP="00B36EA4">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Default="0099052B"/>
    <w:sectPr w:rsidR="0099052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EA4" w:rsidRDefault="00B36EA4" w:rsidP="00B36EA4">
      <w:pPr>
        <w:spacing w:before="0" w:after="0"/>
      </w:pPr>
      <w:r>
        <w:separator/>
      </w:r>
    </w:p>
  </w:endnote>
  <w:endnote w:type="continuationSeparator" w:id="0">
    <w:p w:rsidR="00B36EA4" w:rsidRDefault="00B36EA4" w:rsidP="00B36E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664572" w:rsidP="00E924A9">
          <w:pPr>
            <w:pStyle w:val="Footer"/>
          </w:pPr>
          <w:r w:rsidRPr="003B6BD4">
            <w:t>ISV Royalty Agreement EULA (</w:t>
          </w:r>
          <w:r>
            <w:t>August 1, 2012</w:t>
          </w:r>
          <w:r w:rsidRPr="003B6BD4">
            <w:t>)</w:t>
          </w:r>
        </w:p>
      </w:tc>
      <w:tc>
        <w:tcPr>
          <w:tcW w:w="4248" w:type="dxa"/>
        </w:tcPr>
        <w:p w:rsidR="00B26F26" w:rsidRPr="00454B19" w:rsidRDefault="00664572" w:rsidP="00E924A9">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Pr>
              <w:rStyle w:val="PageNumber"/>
              <w:noProof/>
            </w:rPr>
            <w:t>2</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Pr>
              <w:rStyle w:val="PageNumber"/>
              <w:noProof/>
            </w:rPr>
            <w:t>8</w:t>
          </w:r>
          <w:r w:rsidRPr="00454B19">
            <w:rPr>
              <w:rStyle w:val="PageNumber"/>
            </w:rPr>
            <w:fldChar w:fldCharType="end"/>
          </w:r>
        </w:p>
      </w:tc>
    </w:tr>
  </w:tbl>
  <w:p w:rsidR="00631C83" w:rsidRPr="00B26F26" w:rsidRDefault="00664572" w:rsidP="00051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EA4" w:rsidRDefault="00B36EA4" w:rsidP="00B36EA4">
      <w:pPr>
        <w:spacing w:before="0" w:after="0"/>
      </w:pPr>
      <w:r>
        <w:separator/>
      </w:r>
    </w:p>
  </w:footnote>
  <w:footnote w:type="continuationSeparator" w:id="0">
    <w:p w:rsidR="00B36EA4" w:rsidRDefault="00B36EA4" w:rsidP="00B36EA4">
      <w:pPr>
        <w:spacing w:before="0" w:after="0"/>
      </w:pPr>
      <w:r>
        <w:continuationSeparator/>
      </w:r>
    </w:p>
  </w:footnote>
  <w:footnote w:id="1">
    <w:p w:rsidR="00B36EA4" w:rsidRDefault="00B36EA4" w:rsidP="00B36EA4">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4TkKUKqYINYobgQTF/UEYdS6oUY9ZgyW9rvJT36tuA1NLQtIUCh4M7sj4zBcNfOsMdZ5dSB+DzFtjI50K7jZA==" w:salt="Luy4Ftm9t6NnvbPtp5kUR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EA4"/>
    <w:rsid w:val="00664572"/>
    <w:rsid w:val="0099052B"/>
    <w:rsid w:val="00B36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6D3920-5729-4AC2-94DB-CF228B73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36EA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B36EA4"/>
    <w:pPr>
      <w:numPr>
        <w:numId w:val="4"/>
      </w:numPr>
      <w:outlineLvl w:val="0"/>
    </w:pPr>
    <w:rPr>
      <w:b/>
      <w:bCs/>
    </w:rPr>
  </w:style>
  <w:style w:type="paragraph" w:styleId="Heading2">
    <w:name w:val="heading 2"/>
    <w:basedOn w:val="Normal"/>
    <w:link w:val="Heading2Char"/>
    <w:uiPriority w:val="99"/>
    <w:qFormat/>
    <w:rsid w:val="00B36EA4"/>
    <w:pPr>
      <w:numPr>
        <w:ilvl w:val="1"/>
        <w:numId w:val="4"/>
      </w:numPr>
      <w:outlineLvl w:val="1"/>
    </w:pPr>
    <w:rPr>
      <w:b/>
      <w:bCs/>
    </w:rPr>
  </w:style>
  <w:style w:type="paragraph" w:styleId="Heading3">
    <w:name w:val="heading 3"/>
    <w:basedOn w:val="Normal"/>
    <w:link w:val="Heading3Char"/>
    <w:uiPriority w:val="99"/>
    <w:qFormat/>
    <w:rsid w:val="00B36EA4"/>
    <w:pPr>
      <w:numPr>
        <w:ilvl w:val="2"/>
        <w:numId w:val="4"/>
      </w:numPr>
      <w:tabs>
        <w:tab w:val="left" w:pos="1077"/>
      </w:tabs>
      <w:outlineLvl w:val="2"/>
    </w:pPr>
  </w:style>
  <w:style w:type="paragraph" w:styleId="Heading4">
    <w:name w:val="heading 4"/>
    <w:basedOn w:val="Normal"/>
    <w:link w:val="Heading4Char"/>
    <w:uiPriority w:val="99"/>
    <w:qFormat/>
    <w:rsid w:val="00B36EA4"/>
    <w:pPr>
      <w:numPr>
        <w:ilvl w:val="3"/>
        <w:numId w:val="4"/>
      </w:numPr>
      <w:outlineLvl w:val="3"/>
    </w:pPr>
  </w:style>
  <w:style w:type="paragraph" w:styleId="Heading5">
    <w:name w:val="heading 5"/>
    <w:basedOn w:val="Normal"/>
    <w:link w:val="Heading5Char"/>
    <w:uiPriority w:val="99"/>
    <w:qFormat/>
    <w:rsid w:val="00B36EA4"/>
    <w:pPr>
      <w:numPr>
        <w:ilvl w:val="4"/>
        <w:numId w:val="4"/>
      </w:numPr>
      <w:tabs>
        <w:tab w:val="left" w:pos="1792"/>
      </w:tabs>
      <w:outlineLvl w:val="4"/>
    </w:pPr>
  </w:style>
  <w:style w:type="paragraph" w:styleId="Heading6">
    <w:name w:val="heading 6"/>
    <w:basedOn w:val="Normal"/>
    <w:link w:val="Heading6Char"/>
    <w:uiPriority w:val="99"/>
    <w:qFormat/>
    <w:rsid w:val="00B36EA4"/>
    <w:pPr>
      <w:numPr>
        <w:ilvl w:val="5"/>
        <w:numId w:val="4"/>
      </w:numPr>
      <w:outlineLvl w:val="5"/>
    </w:pPr>
  </w:style>
  <w:style w:type="paragraph" w:styleId="Heading7">
    <w:name w:val="heading 7"/>
    <w:basedOn w:val="Normal"/>
    <w:link w:val="Heading7Char"/>
    <w:uiPriority w:val="99"/>
    <w:qFormat/>
    <w:rsid w:val="00B36EA4"/>
    <w:pPr>
      <w:numPr>
        <w:ilvl w:val="6"/>
        <w:numId w:val="4"/>
      </w:numPr>
      <w:outlineLvl w:val="6"/>
    </w:pPr>
  </w:style>
  <w:style w:type="paragraph" w:styleId="Heading8">
    <w:name w:val="heading 8"/>
    <w:basedOn w:val="Normal"/>
    <w:link w:val="Heading8Char"/>
    <w:uiPriority w:val="99"/>
    <w:qFormat/>
    <w:rsid w:val="00B36EA4"/>
    <w:pPr>
      <w:numPr>
        <w:ilvl w:val="7"/>
        <w:numId w:val="4"/>
      </w:numPr>
      <w:outlineLvl w:val="7"/>
    </w:pPr>
  </w:style>
  <w:style w:type="paragraph" w:styleId="Heading9">
    <w:name w:val="heading 9"/>
    <w:basedOn w:val="Normal"/>
    <w:link w:val="Heading9Char"/>
    <w:uiPriority w:val="99"/>
    <w:qFormat/>
    <w:rsid w:val="00B36EA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36EA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B36EA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B36EA4"/>
    <w:rPr>
      <w:rFonts w:ascii="Tahoma" w:eastAsia="MS Mincho" w:hAnsi="Tahoma" w:cs="Tahoma"/>
      <w:sz w:val="19"/>
      <w:szCs w:val="19"/>
    </w:rPr>
  </w:style>
  <w:style w:type="character" w:customStyle="1" w:styleId="Heading4Char">
    <w:name w:val="Heading 4 Char"/>
    <w:basedOn w:val="DefaultParagraphFont"/>
    <w:link w:val="Heading4"/>
    <w:uiPriority w:val="99"/>
    <w:rsid w:val="00B36EA4"/>
    <w:rPr>
      <w:rFonts w:ascii="Tahoma" w:eastAsia="MS Mincho" w:hAnsi="Tahoma" w:cs="Tahoma"/>
      <w:sz w:val="19"/>
      <w:szCs w:val="19"/>
    </w:rPr>
  </w:style>
  <w:style w:type="character" w:customStyle="1" w:styleId="Heading5Char">
    <w:name w:val="Heading 5 Char"/>
    <w:basedOn w:val="DefaultParagraphFont"/>
    <w:link w:val="Heading5"/>
    <w:uiPriority w:val="99"/>
    <w:rsid w:val="00B36EA4"/>
    <w:rPr>
      <w:rFonts w:ascii="Tahoma" w:eastAsia="MS Mincho" w:hAnsi="Tahoma" w:cs="Tahoma"/>
      <w:sz w:val="19"/>
      <w:szCs w:val="19"/>
    </w:rPr>
  </w:style>
  <w:style w:type="character" w:customStyle="1" w:styleId="Heading6Char">
    <w:name w:val="Heading 6 Char"/>
    <w:basedOn w:val="DefaultParagraphFont"/>
    <w:link w:val="Heading6"/>
    <w:uiPriority w:val="99"/>
    <w:rsid w:val="00B36EA4"/>
    <w:rPr>
      <w:rFonts w:ascii="Tahoma" w:eastAsia="MS Mincho" w:hAnsi="Tahoma" w:cs="Tahoma"/>
      <w:sz w:val="19"/>
      <w:szCs w:val="19"/>
    </w:rPr>
  </w:style>
  <w:style w:type="character" w:customStyle="1" w:styleId="Heading7Char">
    <w:name w:val="Heading 7 Char"/>
    <w:basedOn w:val="DefaultParagraphFont"/>
    <w:link w:val="Heading7"/>
    <w:uiPriority w:val="99"/>
    <w:rsid w:val="00B36EA4"/>
    <w:rPr>
      <w:rFonts w:ascii="Tahoma" w:eastAsia="MS Mincho" w:hAnsi="Tahoma" w:cs="Tahoma"/>
      <w:sz w:val="19"/>
      <w:szCs w:val="19"/>
    </w:rPr>
  </w:style>
  <w:style w:type="character" w:customStyle="1" w:styleId="Heading8Char">
    <w:name w:val="Heading 8 Char"/>
    <w:basedOn w:val="DefaultParagraphFont"/>
    <w:link w:val="Heading8"/>
    <w:uiPriority w:val="99"/>
    <w:rsid w:val="00B36EA4"/>
    <w:rPr>
      <w:rFonts w:ascii="Tahoma" w:eastAsia="MS Mincho" w:hAnsi="Tahoma" w:cs="Tahoma"/>
      <w:sz w:val="19"/>
      <w:szCs w:val="19"/>
    </w:rPr>
  </w:style>
  <w:style w:type="character" w:customStyle="1" w:styleId="Heading9Char">
    <w:name w:val="Heading 9 Char"/>
    <w:basedOn w:val="DefaultParagraphFont"/>
    <w:link w:val="Heading9"/>
    <w:uiPriority w:val="99"/>
    <w:rsid w:val="00B36EA4"/>
    <w:rPr>
      <w:rFonts w:ascii="Tahoma" w:eastAsia="MS Mincho" w:hAnsi="Tahoma" w:cs="Tahoma"/>
      <w:sz w:val="19"/>
      <w:szCs w:val="19"/>
    </w:rPr>
  </w:style>
  <w:style w:type="character" w:customStyle="1" w:styleId="Bullet3Char1">
    <w:name w:val="Bullet 3 Char1"/>
    <w:link w:val="Bullet3"/>
    <w:uiPriority w:val="99"/>
    <w:locked/>
    <w:rsid w:val="00B36EA4"/>
    <w:rPr>
      <w:rFonts w:ascii="Tahoma" w:hAnsi="Tahoma" w:cs="Tahoma"/>
      <w:sz w:val="19"/>
      <w:szCs w:val="19"/>
    </w:rPr>
  </w:style>
  <w:style w:type="paragraph" w:customStyle="1" w:styleId="Bullet2">
    <w:name w:val="Bullet 2"/>
    <w:basedOn w:val="Normal"/>
    <w:uiPriority w:val="99"/>
    <w:rsid w:val="00B36EA4"/>
    <w:pPr>
      <w:numPr>
        <w:numId w:val="1"/>
      </w:numPr>
    </w:pPr>
  </w:style>
  <w:style w:type="paragraph" w:customStyle="1" w:styleId="Bullet3">
    <w:name w:val="Bullet 3"/>
    <w:basedOn w:val="Normal"/>
    <w:link w:val="Bullet3Char1"/>
    <w:uiPriority w:val="99"/>
    <w:rsid w:val="00B36EA4"/>
    <w:pPr>
      <w:numPr>
        <w:numId w:val="2"/>
      </w:numPr>
    </w:pPr>
    <w:rPr>
      <w:rFonts w:eastAsiaTheme="minorHAnsi"/>
    </w:rPr>
  </w:style>
  <w:style w:type="paragraph" w:customStyle="1" w:styleId="Bullet4">
    <w:name w:val="Bullet 4"/>
    <w:basedOn w:val="Normal"/>
    <w:uiPriority w:val="99"/>
    <w:rsid w:val="00B36EA4"/>
    <w:pPr>
      <w:numPr>
        <w:numId w:val="3"/>
      </w:numPr>
    </w:pPr>
  </w:style>
  <w:style w:type="paragraph" w:customStyle="1" w:styleId="Preamble">
    <w:name w:val="Preamble"/>
    <w:basedOn w:val="Normal"/>
    <w:uiPriority w:val="99"/>
    <w:rsid w:val="00B36EA4"/>
    <w:rPr>
      <w:b/>
      <w:bCs/>
    </w:rPr>
  </w:style>
  <w:style w:type="paragraph" w:customStyle="1" w:styleId="Heading3Bold">
    <w:name w:val="Heading 3 Bold"/>
    <w:basedOn w:val="Heading3"/>
    <w:link w:val="Heading3BoldChar"/>
    <w:uiPriority w:val="99"/>
    <w:rsid w:val="00B36EA4"/>
    <w:pPr>
      <w:numPr>
        <w:ilvl w:val="0"/>
        <w:numId w:val="0"/>
      </w:numPr>
    </w:pPr>
    <w:rPr>
      <w:b/>
      <w:bCs/>
    </w:rPr>
  </w:style>
  <w:style w:type="paragraph" w:customStyle="1" w:styleId="Body2Underline">
    <w:name w:val="Body 2 Underline"/>
    <w:basedOn w:val="Normal"/>
    <w:uiPriority w:val="99"/>
    <w:rsid w:val="00B36EA4"/>
    <w:pPr>
      <w:ind w:left="720"/>
    </w:pPr>
    <w:rPr>
      <w:u w:val="single"/>
    </w:rPr>
  </w:style>
  <w:style w:type="character" w:styleId="Hyperlink">
    <w:name w:val="Hyperlink"/>
    <w:uiPriority w:val="99"/>
    <w:rsid w:val="00B36EA4"/>
    <w:rPr>
      <w:rFonts w:cs="Times New Roman"/>
      <w:color w:val="0000FF"/>
      <w:u w:val="single"/>
    </w:rPr>
  </w:style>
  <w:style w:type="paragraph" w:customStyle="1" w:styleId="Bullet4Underlined">
    <w:name w:val="Bullet 4 Underlined"/>
    <w:basedOn w:val="Bullet4"/>
    <w:rsid w:val="00B36EA4"/>
    <w:rPr>
      <w:u w:val="single"/>
    </w:rPr>
  </w:style>
  <w:style w:type="paragraph" w:customStyle="1" w:styleId="Bullet4Underline">
    <w:name w:val="Bullet 4 Underline"/>
    <w:basedOn w:val="Bullet4"/>
    <w:uiPriority w:val="99"/>
    <w:rsid w:val="00B36EA4"/>
    <w:pPr>
      <w:numPr>
        <w:numId w:val="0"/>
      </w:numPr>
    </w:pPr>
    <w:rPr>
      <w:u w:val="single"/>
    </w:rPr>
  </w:style>
  <w:style w:type="paragraph" w:customStyle="1" w:styleId="Heading1Unbold">
    <w:name w:val="Heading 1 Unbold"/>
    <w:basedOn w:val="Heading1"/>
    <w:uiPriority w:val="99"/>
    <w:rsid w:val="00B36EA4"/>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B36EA4"/>
    <w:rPr>
      <w:rFonts w:ascii="Tahoma" w:eastAsia="MS Mincho" w:hAnsi="Tahoma" w:cs="Tahoma"/>
      <w:b/>
      <w:bCs/>
      <w:sz w:val="19"/>
      <w:szCs w:val="19"/>
    </w:rPr>
  </w:style>
  <w:style w:type="paragraph" w:styleId="PlainText">
    <w:name w:val="Plain Text"/>
    <w:basedOn w:val="Normal"/>
    <w:link w:val="PlainTextChar"/>
    <w:uiPriority w:val="99"/>
    <w:unhideWhenUsed/>
    <w:rsid w:val="00B36EA4"/>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B36EA4"/>
    <w:rPr>
      <w:rFonts w:ascii="Calibri" w:eastAsia="MS Mincho" w:hAnsi="Calibri" w:cs="Times New Roman"/>
      <w:color w:val="1F497D"/>
    </w:rPr>
  </w:style>
  <w:style w:type="paragraph" w:styleId="Footer">
    <w:name w:val="footer"/>
    <w:basedOn w:val="Normal"/>
    <w:link w:val="FooterChar"/>
    <w:uiPriority w:val="99"/>
    <w:unhideWhenUsed/>
    <w:rsid w:val="00B36EA4"/>
    <w:pPr>
      <w:tabs>
        <w:tab w:val="center" w:pos="4680"/>
        <w:tab w:val="right" w:pos="9360"/>
      </w:tabs>
      <w:spacing w:before="0" w:after="0"/>
    </w:pPr>
  </w:style>
  <w:style w:type="character" w:customStyle="1" w:styleId="FooterChar">
    <w:name w:val="Footer Char"/>
    <w:basedOn w:val="DefaultParagraphFont"/>
    <w:link w:val="Footer"/>
    <w:uiPriority w:val="99"/>
    <w:rsid w:val="00B36EA4"/>
    <w:rPr>
      <w:rFonts w:ascii="Tahoma" w:eastAsia="MS Mincho" w:hAnsi="Tahoma" w:cs="Tahoma"/>
      <w:sz w:val="19"/>
      <w:szCs w:val="19"/>
    </w:rPr>
  </w:style>
  <w:style w:type="paragraph" w:customStyle="1" w:styleId="Footnote">
    <w:name w:val="Footnote"/>
    <w:basedOn w:val="Normal"/>
    <w:rsid w:val="00B36EA4"/>
    <w:pPr>
      <w:spacing w:after="0"/>
    </w:pPr>
    <w:rPr>
      <w:b/>
      <w:bCs/>
      <w:sz w:val="16"/>
      <w:szCs w:val="16"/>
    </w:rPr>
  </w:style>
  <w:style w:type="character" w:customStyle="1" w:styleId="LicenseNumberCharChar">
    <w:name w:val="License Number Char Char"/>
    <w:link w:val="LicenseNumberChar"/>
    <w:locked/>
    <w:rsid w:val="00B36EA4"/>
    <w:rPr>
      <w:rFonts w:ascii="Tahoma" w:hAnsi="Tahoma"/>
      <w:b/>
      <w:sz w:val="28"/>
    </w:rPr>
  </w:style>
  <w:style w:type="paragraph" w:customStyle="1" w:styleId="LicenseNumberChar">
    <w:name w:val="License Number Char"/>
    <w:basedOn w:val="Normal"/>
    <w:link w:val="LicenseNumberCharChar"/>
    <w:rsid w:val="00B36EA4"/>
    <w:pPr>
      <w:spacing w:before="0" w:after="0"/>
    </w:pPr>
    <w:rPr>
      <w:rFonts w:eastAsiaTheme="minorHAnsi" w:cstheme="minorBidi"/>
      <w:b/>
      <w:sz w:val="28"/>
      <w:szCs w:val="22"/>
    </w:rPr>
  </w:style>
  <w:style w:type="paragraph" w:customStyle="1" w:styleId="LicenseNumSuper">
    <w:name w:val="License Num Super"/>
    <w:basedOn w:val="Normal"/>
    <w:link w:val="LicenseNumSuperChar"/>
    <w:rsid w:val="00B36EA4"/>
    <w:pPr>
      <w:spacing w:after="0"/>
    </w:pPr>
    <w:rPr>
      <w:sz w:val="18"/>
      <w:szCs w:val="18"/>
    </w:rPr>
  </w:style>
  <w:style w:type="character" w:customStyle="1" w:styleId="LicenseNumSuperChar">
    <w:name w:val="License Num Super Char"/>
    <w:link w:val="LicenseNumSuper"/>
    <w:locked/>
    <w:rsid w:val="00B36EA4"/>
    <w:rPr>
      <w:rFonts w:ascii="Tahoma" w:eastAsia="MS Mincho" w:hAnsi="Tahoma" w:cs="Tahoma"/>
      <w:sz w:val="18"/>
      <w:szCs w:val="18"/>
    </w:rPr>
  </w:style>
  <w:style w:type="character" w:styleId="PageNumber">
    <w:name w:val="page number"/>
    <w:uiPriority w:val="99"/>
    <w:rsid w:val="00B36EA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3891</Words>
  <Characters>22180</Characters>
  <Application>Microsoft Office Word</Application>
  <DocSecurity>0</DocSecurity>
  <Lines>184</Lines>
  <Paragraphs>52</Paragraphs>
  <ScaleCrop>false</ScaleCrop>
  <Company/>
  <LinksUpToDate>false</LinksUpToDate>
  <CharactersWithSpaces>26019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